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健美操大赛活动方案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亘古以来，中华民族就有“养生之道，莫善于运动”的观念，中国政府也高度重视全民健康，提出了“以强健之体魄，筑强健之中国”的口号。作为新时代的大学生，我们应该积极响应国家的号召，以体育锻炼为基础，为实现“强健之中国”的目标贡献自己的力量。为展现我校学生的青春活力，现以第二十届大学生科技文化艺术节为载体，特举办“盛色流转·起舞抒忆”健美操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关心下一代工作委员会、纪检监察室、经济贸易学院党总支、艺术教育中心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经济贸易学院团总支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校学生会、大学生社团联合会、经济贸易学院学生会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美操运动是落实国家全民运动方针的最重组成部分，也是大学体育教学的重点内容。健美操是一项有氧运动，既能使参与者提高肌体协调能力，也能塑造形体美，减轻心理压力。对于培养学生的审美能力和合作能力也起到了潜移默化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三、活动日程、地点安排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日-4月12日：各学院（中心）举行预赛，选拔参赛队伍，参赛作品；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4月13日：各学院（中心）统一报送参赛队伍和参赛素材；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4月19日15:00：举行大赛决赛。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大赛决赛地点：操场（拟定）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学生参赛团队自行精心准备健美操内容，并按时报送参赛队伍及参赛素材。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1、健美操范围：健美操、形体健美操、姿态健美操、跑跳健美操、垫面健美操和办公室健身操等；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2、人数限制：各学院（中心）参赛队伍人数自定（男女不限）；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3、作品内容积极向上，贴合主题，时长控制在2-4分钟之间。展现健美操魅力，展现大学生良好修养，传承民族优良礼仪传统，展示公关礼仪知识，拥有青春正能量；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4、着装要求：青春、健康、整洁、积极向上、大方得体。参赛队应选择与背景音乐相适应风格的服装，服装不得过分暴露，各学院（中心）自行准备；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5、参赛人员不得有裸露纹身；不得有不健康内容的图案、文字、饰物和道具。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成套动作的满分为100分，其中包括动作完成、编排、表演。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1、动作完成60分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包括技术技巧30分、整体的一致性10分、合拍10分和团队默契度10分。所有动作都要充分体现团队的一致性，配合默契、交流自然、巧妙、流畅，队形变化迅速、准确。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2、编排20分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包括开始及结束的自创动作10分、队形变化设计10分。动作编排要结合自己队伍的特点，做到有新意、有创意。队形变化设计要有自己队伍的特点，队形变化要自然、流畅、连贯。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3、表演及总体印象20分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表现力、感染力、自信力10分，总体印象10分。通过自己的活力、热情、高超的技能来吸引观众，持续感染观众。运动员要展现强烈的自信心。表演要与音乐风格、舞蹈动作和主题内容和谐一致。总体印象要展现团队精神，成套动作的编排能力，场地使用的情况，以及成套动作的完成情况和服装等总体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七、作品评审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届时邀请专家组成评审团，对参赛作品进行遴选评审，确定各类获奖名单。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八、设立奖项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比赛设一等奖、二等奖、三等奖、优秀奖和优秀指导教师奖。获奖比例为一等奖两名，二等奖三名，三等奖四名，优秀奖若干。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九、报名方式及联系人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1、报名方式参考附件1，4月13日各学院（中心）统一将报名表与配音等材料报送至承办单位经济贸易学院团总支处。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刘旭钊  手机号码：15516201601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强立志  手机号码：19813473153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经济贸易学院团总支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2024年3月21日</w:t>
      </w:r>
    </w:p>
    <w:bookmarkEnd w:id="0"/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大学生科技文化艺术节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“盛色流转·起舞抒忆”健美操大赛报名表</w:t>
      </w:r>
    </w:p>
    <w:p>
      <w:pPr>
        <w:spacing w:line="560" w:lineRule="exact"/>
        <w:rPr>
          <w:b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                  时间：2024年  月  日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学院（中心）负责人：           负责人电话：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健美操大赛报名表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50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选手姓名（x人）</w:t>
            </w:r>
          </w:p>
        </w:tc>
        <w:tc>
          <w:tcPr>
            <w:tcW w:w="50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健美操时长（分钟）</w:t>
            </w:r>
          </w:p>
        </w:tc>
        <w:tc>
          <w:tcPr>
            <w:tcW w:w="50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联系方式（队长）</w:t>
            </w:r>
          </w:p>
        </w:tc>
        <w:tc>
          <w:tcPr>
            <w:tcW w:w="50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7B4303-B013-45B4-A81D-E0F4BB09CC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D5534C8-B1C7-4F07-A4CA-2E16D74E9479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3C7635-C515-451E-A4F4-BC2C0DA95C5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4D936C-03D1-49E1-AD25-81EB42B291B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99CC801-D45B-4C5F-8280-BC0F637202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D5B7A"/>
    <w:multiLevelType w:val="multilevel"/>
    <w:tmpl w:val="4C4D5B7A"/>
    <w:lvl w:ilvl="0" w:tentative="0">
      <w:start w:val="1"/>
      <w:numFmt w:val="japaneseCounting"/>
      <w:pStyle w:val="10"/>
      <w:lvlText w:val="%1、"/>
      <w:lvlJc w:val="left"/>
      <w:pPr>
        <w:ind w:left="552" w:hanging="552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NGFkMmRhMDY0MDgxYWMzYjI3MDk4YTAxMjU5NWEifQ=="/>
  </w:docVars>
  <w:rsids>
    <w:rsidRoot w:val="00BA7814"/>
    <w:rsid w:val="000C75FA"/>
    <w:rsid w:val="000F5F3D"/>
    <w:rsid w:val="001644A1"/>
    <w:rsid w:val="001A782F"/>
    <w:rsid w:val="001C39C5"/>
    <w:rsid w:val="001F1136"/>
    <w:rsid w:val="002C66E7"/>
    <w:rsid w:val="002D3B09"/>
    <w:rsid w:val="003620EB"/>
    <w:rsid w:val="00417011"/>
    <w:rsid w:val="00647872"/>
    <w:rsid w:val="00942E51"/>
    <w:rsid w:val="00BA7814"/>
    <w:rsid w:val="00C44E45"/>
    <w:rsid w:val="1DE57384"/>
    <w:rsid w:val="26F33EFC"/>
    <w:rsid w:val="66B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numPr>
        <w:ilvl w:val="0"/>
        <w:numId w:val="1"/>
      </w:numPr>
      <w:autoSpaceDE w:val="0"/>
      <w:autoSpaceDN w:val="0"/>
      <w:jc w:val="left"/>
    </w:pPr>
    <w:rPr>
      <w:rFonts w:ascii="Microsoft JhengHei" w:hAnsi="Microsoft JhengHei" w:eastAsia="黑体" w:cs="Microsoft JhengHei"/>
      <w:kern w:val="0"/>
      <w:sz w:val="2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1370</Characters>
  <Lines>11</Lines>
  <Paragraphs>3</Paragraphs>
  <TotalTime>51</TotalTime>
  <ScaleCrop>false</ScaleCrop>
  <LinksUpToDate>false</LinksUpToDate>
  <CharactersWithSpaces>1607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2024-03-20T11:03:00Z</dcterms:created>
  <dc:creator>旭钊 刘</dc:creator>
  <cp:lastModifiedBy>亮</cp:lastModifiedBy>
  <dcterms:modified xsi:type="dcterms:W3CDTF">2024-03-21T11:45:40Z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DD3D85805D104F0AB645F62B6F428AA2_12</vt:lpwstr>
  </property>
</Properties>
</file>