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4" w:lineRule="auto"/>
        <w:rPr>
          <w:rFonts w:ascii="黑体" w:hAnsi="黑体" w:eastAsia="黑体" w:cs="黑体"/>
          <w:sz w:val="32"/>
          <w:szCs w:val="32"/>
        </w:rPr>
      </w:pPr>
      <w:r>
        <w:rPr>
          <w:rFonts w:ascii="黑体" w:hAnsi="黑体" w:eastAsia="黑体" w:cs="黑体"/>
          <w:b/>
          <w:bCs/>
          <w:spacing w:val="-17"/>
          <w:sz w:val="32"/>
          <w:szCs w:val="32"/>
        </w:rPr>
        <w:t>附</w:t>
      </w:r>
      <w:r>
        <w:rPr>
          <w:rFonts w:hint="eastAsia" w:ascii="黑体" w:hAnsi="黑体" w:eastAsia="黑体" w:cs="黑体"/>
          <w:spacing w:val="-50"/>
          <w:sz w:val="32"/>
          <w:szCs w:val="32"/>
          <w:lang w:val="en-US" w:eastAsia="zh-CN"/>
        </w:rPr>
        <w:t xml:space="preserve">  </w:t>
      </w:r>
      <w:r>
        <w:rPr>
          <w:rFonts w:ascii="黑体" w:hAnsi="黑体" w:eastAsia="黑体" w:cs="黑体"/>
          <w:b/>
          <w:bCs/>
          <w:spacing w:val="-17"/>
          <w:sz w:val="32"/>
          <w:szCs w:val="32"/>
        </w:rPr>
        <w:t>件</w:t>
      </w:r>
      <w:r>
        <w:rPr>
          <w:rFonts w:ascii="黑体" w:hAnsi="黑体" w:eastAsia="黑体" w:cs="黑体"/>
          <w:spacing w:val="-33"/>
          <w:sz w:val="32"/>
          <w:szCs w:val="32"/>
        </w:rPr>
        <w:t xml:space="preserve"> </w:t>
      </w:r>
      <w:r>
        <w:rPr>
          <w:rFonts w:ascii="黑体" w:hAnsi="黑体" w:eastAsia="黑体" w:cs="黑体"/>
          <w:b/>
          <w:bCs/>
          <w:spacing w:val="-17"/>
          <w:sz w:val="32"/>
          <w:szCs w:val="32"/>
        </w:rPr>
        <w:t>1</w:t>
      </w:r>
    </w:p>
    <w:p>
      <w:pPr>
        <w:spacing w:line="33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9" w:line="600" w:lineRule="exact"/>
        <w:ind w:left="408"/>
        <w:jc w:val="center"/>
        <w:textAlignment w:val="baseline"/>
        <w:rPr>
          <w:rFonts w:hint="eastAsia" w:ascii="方正小标宋简体" w:hAnsi="方正小标宋简体" w:eastAsia="方正小标宋简体" w:cs="方正小标宋简体"/>
          <w:b/>
          <w:bCs/>
          <w:spacing w:val="10"/>
          <w:position w:val="16"/>
          <w:sz w:val="44"/>
          <w:szCs w:val="44"/>
        </w:rPr>
      </w:pPr>
      <w:bookmarkStart w:id="0" w:name="_GoBack"/>
      <w:r>
        <w:rPr>
          <w:rFonts w:hint="eastAsia" w:ascii="方正小标宋简体" w:hAnsi="方正小标宋简体" w:eastAsia="方正小标宋简体" w:cs="方正小标宋简体"/>
          <w:b/>
          <w:bCs/>
          <w:spacing w:val="10"/>
          <w:position w:val="16"/>
          <w:sz w:val="44"/>
          <w:szCs w:val="44"/>
        </w:rPr>
        <w:t>共青团河南省委、河南省社科联2024年度</w:t>
      </w:r>
    </w:p>
    <w:p>
      <w:pPr>
        <w:keepNext w:val="0"/>
        <w:keepLines w:val="0"/>
        <w:pageBreakBefore w:val="0"/>
        <w:widowControl/>
        <w:kinsoku w:val="0"/>
        <w:wordWrap/>
        <w:overflowPunct/>
        <w:topLinePunct w:val="0"/>
        <w:autoSpaceDE w:val="0"/>
        <w:autoSpaceDN w:val="0"/>
        <w:bidi w:val="0"/>
        <w:adjustRightInd w:val="0"/>
        <w:snapToGrid w:val="0"/>
        <w:spacing w:before="139" w:line="600" w:lineRule="exact"/>
        <w:ind w:left="408"/>
        <w:jc w:val="center"/>
        <w:textAlignment w:val="baseline"/>
        <w:rPr>
          <w:rFonts w:hint="eastAsia" w:ascii="方正小标宋简体" w:hAnsi="方正小标宋简体" w:eastAsia="方正小标宋简体" w:cs="方正小标宋简体"/>
          <w:b/>
          <w:bCs/>
          <w:spacing w:val="10"/>
          <w:position w:val="16"/>
          <w:sz w:val="44"/>
          <w:szCs w:val="44"/>
        </w:rPr>
      </w:pPr>
      <w:r>
        <w:rPr>
          <w:rFonts w:hint="eastAsia" w:ascii="方正小标宋简体" w:hAnsi="方正小标宋简体" w:eastAsia="方正小标宋简体" w:cs="方正小标宋简体"/>
          <w:b/>
          <w:bCs/>
          <w:spacing w:val="10"/>
          <w:position w:val="16"/>
          <w:sz w:val="44"/>
          <w:szCs w:val="44"/>
        </w:rPr>
        <w:t>专项调研课题(青少年工作研究)指南</w:t>
      </w:r>
    </w:p>
    <w:bookmarkEnd w:id="0"/>
    <w:p>
      <w:pPr>
        <w:spacing w:before="322" w:line="232" w:lineRule="auto"/>
        <w:ind w:left="3699"/>
        <w:rPr>
          <w:rFonts w:ascii="楷体" w:hAnsi="楷体" w:eastAsia="楷体" w:cs="楷体"/>
          <w:sz w:val="31"/>
          <w:szCs w:val="31"/>
        </w:rPr>
      </w:pPr>
      <w:r>
        <w:rPr>
          <w:rFonts w:ascii="楷体" w:hAnsi="楷体" w:eastAsia="楷体" w:cs="楷体"/>
          <w:spacing w:val="43"/>
          <w:sz w:val="31"/>
          <w:szCs w:val="31"/>
        </w:rPr>
        <w:t>(共23项)</w:t>
      </w:r>
    </w:p>
    <w:p>
      <w:pPr>
        <w:spacing w:line="311" w:lineRule="auto"/>
        <w:rPr>
          <w:rFonts w:ascii="Arial"/>
          <w:sz w:val="21"/>
        </w:rPr>
      </w:pPr>
    </w:p>
    <w:p>
      <w:pPr>
        <w:spacing w:before="101" w:line="221" w:lineRule="auto"/>
        <w:ind w:left="684"/>
        <w:outlineLvl w:val="0"/>
        <w:rPr>
          <w:rFonts w:ascii="黑体" w:hAnsi="黑体" w:eastAsia="黑体" w:cs="黑体"/>
          <w:sz w:val="32"/>
          <w:szCs w:val="32"/>
        </w:rPr>
      </w:pPr>
      <w:r>
        <w:rPr>
          <w:rFonts w:ascii="黑体" w:hAnsi="黑体" w:eastAsia="黑体" w:cs="黑体"/>
          <w:b/>
          <w:bCs/>
          <w:spacing w:val="8"/>
          <w:sz w:val="32"/>
          <w:szCs w:val="32"/>
        </w:rPr>
        <w:t>一</w:t>
      </w:r>
      <w:r>
        <w:rPr>
          <w:rFonts w:ascii="黑体" w:hAnsi="黑体" w:eastAsia="黑体" w:cs="黑体"/>
          <w:spacing w:val="-88"/>
          <w:sz w:val="32"/>
          <w:szCs w:val="32"/>
        </w:rPr>
        <w:t xml:space="preserve"> </w:t>
      </w:r>
      <w:r>
        <w:rPr>
          <w:rFonts w:ascii="黑体" w:hAnsi="黑体" w:eastAsia="黑体" w:cs="黑体"/>
          <w:b/>
          <w:bCs/>
          <w:spacing w:val="8"/>
          <w:sz w:val="32"/>
          <w:szCs w:val="32"/>
        </w:rPr>
        <w:t>、重大课题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 习近平新时代中国特色社会主义思想的青年化阐释研究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2. 习近平新时代中国特色社会主义思想的世界观和方法论“掌握”青年群众的路径方法研究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3. 中国式现代化建设河南实践中的青年作用发挥研究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4. 青年在锻造新质生产力中的作用发挥研究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5. 党领导下的河南青年运动史研究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6. 中国少年儿童运动的河南实践研究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7. 新时代新征程青年奋斗精神培育研究</w:t>
      </w:r>
    </w:p>
    <w:p>
      <w:pPr>
        <w:spacing w:before="101" w:line="221" w:lineRule="auto"/>
        <w:ind w:left="684"/>
        <w:outlineLvl w:val="0"/>
        <w:rPr>
          <w:rFonts w:ascii="黑体" w:hAnsi="黑体" w:eastAsia="黑体" w:cs="黑体"/>
          <w:b/>
          <w:bCs/>
          <w:spacing w:val="8"/>
          <w:sz w:val="32"/>
          <w:szCs w:val="32"/>
        </w:rPr>
      </w:pPr>
      <w:r>
        <w:rPr>
          <w:rFonts w:ascii="黑体" w:hAnsi="黑体" w:eastAsia="黑体" w:cs="黑体"/>
          <w:b/>
          <w:bCs/>
          <w:spacing w:val="8"/>
          <w:sz w:val="32"/>
          <w:szCs w:val="32"/>
        </w:rPr>
        <w:t>二、 一般课题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8. 河南省青年友好型环境创建的对策研究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9. 利用新媒体开展青少年思想政治引领面临的挑战及应对策略研究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10. 特定青年群体思想状况分析及引导建议研究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sectPr>
          <w:footerReference r:id="rId5" w:type="default"/>
          <w:pgSz w:w="11910" w:h="16850"/>
          <w:pgMar w:top="1432" w:right="1709" w:bottom="1607" w:left="1400" w:header="0" w:footer="1343" w:gutter="0"/>
          <w:cols w:space="720" w:num="1"/>
        </w:sectPr>
      </w:pPr>
      <w:r>
        <w:rPr>
          <w:rFonts w:hint="eastAsia" w:ascii="仿宋_GB2312" w:eastAsia="仿宋_GB2312" w:hAnsiTheme="minorHAnsi" w:cstheme="minorBidi"/>
          <w:snapToGrid/>
          <w:kern w:val="2"/>
          <w:sz w:val="32"/>
          <w:szCs w:val="24"/>
          <w:lang w:eastAsia="zh-CN"/>
        </w:rPr>
        <w:t>11. 河南青年岗位建功行动的历史经验启示及新时代传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承创新研究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12. 河南省青少年有序政治参与的路径载体研究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13. 河南省青少年压力情绪与心理调适问题研究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14. 新业态新就业和新兴领域青年群体的发展状况研究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15. 共青团联系和服务“两企三新”青年群体的路径研究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16. 推动新时代河南青年志愿者事业和青少年事务社会工作高质量发展研究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17. 共青团和青少年工作数字化赋能研究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18. 河南县域共青团基层组织改革探索与创新研究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19. 团干部教育培训方法创新研究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20. “戏剧思政”视域下推进党团队一体化阶梯式培养新模式研究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21. 全团带队背景下构建少先队社会化工作体系研究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HAnsi" w:cstheme="minorBidi"/>
          <w:snapToGrid/>
          <w:kern w:val="2"/>
          <w:sz w:val="32"/>
          <w:szCs w:val="24"/>
          <w:lang w:eastAsia="zh-CN"/>
        </w:rPr>
      </w:pPr>
      <w:r>
        <w:rPr>
          <w:rFonts w:hint="eastAsia" w:ascii="仿宋_GB2312" w:eastAsia="仿宋_GB2312" w:hAnsiTheme="minorHAnsi" w:cstheme="minorBidi"/>
          <w:snapToGrid/>
          <w:kern w:val="2"/>
          <w:sz w:val="32"/>
          <w:szCs w:val="24"/>
          <w:lang w:eastAsia="zh-CN"/>
        </w:rPr>
        <w:t>22. 依托中华优秀传统文化开展少先队主题活动的策略研究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eastAsia="仿宋_GB2312" w:hAnsiTheme="minorHAnsi" w:cstheme="minorBidi"/>
          <w:snapToGrid/>
          <w:kern w:val="2"/>
          <w:sz w:val="32"/>
          <w:szCs w:val="24"/>
          <w:lang w:eastAsia="zh-CN"/>
        </w:rPr>
        <w:t>23. 少先队辅导员职业成长路径研究</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320"/>
      <w:rPr>
        <w:sz w:val="27"/>
        <w:szCs w:val="27"/>
      </w:rPr>
    </w:pPr>
    <w:r>
      <w:rPr>
        <w:spacing w:val="-7"/>
        <w:sz w:val="27"/>
        <w:szCs w:val="27"/>
      </w:rPr>
      <w:t>—</w:t>
    </w:r>
    <w:r>
      <w:rPr>
        <w:spacing w:val="43"/>
        <w:sz w:val="27"/>
        <w:szCs w:val="27"/>
      </w:rPr>
      <w:t xml:space="preserve"> </w:t>
    </w:r>
    <w:r>
      <w:rPr>
        <w:spacing w:val="-7"/>
        <w:sz w:val="27"/>
        <w:szCs w:val="27"/>
      </w:rPr>
      <w:t>6</w:t>
    </w:r>
    <w:r>
      <w:rPr>
        <w:spacing w:val="3"/>
        <w:sz w:val="27"/>
        <w:szCs w:val="27"/>
      </w:rPr>
      <w:t xml:space="preserve">  </w:t>
    </w:r>
    <w:r>
      <w:rPr>
        <w:spacing w:val="-7"/>
        <w:sz w:val="27"/>
        <w:szCs w:val="2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80"/>
      <w:rPr>
        <w:rFonts w:ascii="宋体" w:hAnsi="宋体" w:eastAsia="宋体" w:cs="宋体"/>
        <w:sz w:val="24"/>
        <w:szCs w:val="24"/>
      </w:rPr>
    </w:pPr>
    <w:r>
      <w:rPr>
        <w:rFonts w:ascii="宋体" w:hAnsi="宋体" w:eastAsia="宋体" w:cs="宋体"/>
        <w:spacing w:val="-17"/>
        <w:sz w:val="24"/>
        <w:szCs w:val="24"/>
      </w:rPr>
      <w:t>—</w:t>
    </w:r>
    <w:r>
      <w:rPr>
        <w:rFonts w:ascii="宋体" w:hAnsi="宋体" w:eastAsia="宋体" w:cs="宋体"/>
        <w:spacing w:val="74"/>
        <w:sz w:val="24"/>
        <w:szCs w:val="24"/>
      </w:rPr>
      <w:t xml:space="preserve"> </w:t>
    </w:r>
    <w:r>
      <w:rPr>
        <w:rFonts w:ascii="宋体" w:hAnsi="宋体" w:eastAsia="宋体" w:cs="宋体"/>
        <w:spacing w:val="-17"/>
        <w:sz w:val="24"/>
        <w:szCs w:val="24"/>
      </w:rPr>
      <w:t>7</w:t>
    </w:r>
    <w:r>
      <w:rPr>
        <w:rFonts w:ascii="宋体" w:hAnsi="宋体" w:eastAsia="宋体" w:cs="宋体"/>
        <w:spacing w:val="52"/>
        <w:sz w:val="24"/>
        <w:szCs w:val="24"/>
      </w:rPr>
      <w:t xml:space="preserve">  </w:t>
    </w:r>
    <w:r>
      <w:rPr>
        <w:rFonts w:ascii="宋体" w:hAnsi="宋体" w:eastAsia="宋体" w:cs="宋体"/>
        <w:spacing w:val="-17"/>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YTdmY2Q0YzI5MDM3YmJlNTc2ZGVmNThkOTE2YmIifQ=="/>
  </w:docVars>
  <w:rsids>
    <w:rsidRoot w:val="79503E1B"/>
    <w:rsid w:val="7713551D"/>
    <w:rsid w:val="7950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2024-06-06T05:02:00Z</dcterms:created>
  <dc:creator>乐俊豪</dc:creator>
  <cp:lastModifiedBy>乐俊豪</cp:lastModifiedBy>
  <dcterms:modified xsi:type="dcterms:W3CDTF">2024-06-06T05:05:48Z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44C268FEB1CC4B0AA85839E488D223E3_11</vt:lpwstr>
  </property>
</Properties>
</file>